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07.04.2015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Решение №51</w:t>
      </w:r>
    </w:p>
    <w:p w:rsidR="00CF5345" w:rsidRDefault="00CF5345"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Щепеткин</w:t>
      </w:r>
    </w:p>
    <w:p w:rsidR="00AC3AE4" w:rsidRDefault="00AC3AE4" w:rsidP="00AC3AE4">
      <w:pPr>
        <w:spacing w:after="0"/>
        <w:jc w:val="right"/>
        <w:rPr>
          <w:rFonts w:ascii="Times New Roman" w:hAnsi="Times New Roman"/>
          <w:sz w:val="28"/>
          <w:szCs w:val="28"/>
        </w:rPr>
      </w:pPr>
    </w:p>
    <w:p w:rsidR="00DD13AD" w:rsidRPr="00DD13AD" w:rsidRDefault="00DD13AD" w:rsidP="00DD13AD">
      <w:pPr>
        <w:spacing w:after="0" w:line="36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DD13AD">
      <w:pPr>
        <w:spacing w:after="0" w:line="36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Pr="0082377F"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F438A3" w:rsidRDefault="002F17B1" w:rsidP="00AF7AAC">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AF7AAC" w:rsidRDefault="003F392A" w:rsidP="00C66D17">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0C764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23) организация ритуальных услуг и содержание мест захоронения;</w:t>
      </w:r>
    </w:p>
    <w:p w:rsidR="005A3694" w:rsidRPr="00AF7AAC" w:rsidRDefault="002F17B1" w:rsidP="00F853BE">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24) организация и осуществление мероприятий по </w:t>
      </w:r>
      <w:r w:rsidR="005A3694" w:rsidRPr="000C764C">
        <w:rPr>
          <w:rFonts w:ascii="Times New Roman" w:eastAsiaTheme="minorEastAsia" w:hAnsi="Times New Roman"/>
          <w:sz w:val="28"/>
          <w:szCs w:val="28"/>
          <w:lang w:eastAsia="ru-RU"/>
        </w:rPr>
        <w:t xml:space="preserve">территориальной </w:t>
      </w:r>
      <w:r w:rsidR="005A3694" w:rsidRPr="002C078D">
        <w:rPr>
          <w:rFonts w:ascii="Times New Roman" w:eastAsiaTheme="minorEastAsia" w:hAnsi="Times New Roman"/>
          <w:sz w:val="28"/>
          <w:szCs w:val="28"/>
          <w:lang w:eastAsia="ru-RU"/>
        </w:rPr>
        <w:t>обороне и</w:t>
      </w:r>
      <w:r w:rsidR="005A3694" w:rsidRPr="002C078D">
        <w:rPr>
          <w:rFonts w:ascii="Times New Roman" w:hAnsi="Times New Roman"/>
          <w:sz w:val="28"/>
          <w:szCs w:val="28"/>
        </w:rPr>
        <w:t xml:space="preserve"> </w:t>
      </w:r>
      <w:r w:rsidRPr="002C078D">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r w:rsidRPr="005A3694">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F438A3" w:rsidRDefault="00DE79E8" w:rsidP="00F438A3">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F438A3">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 публичные слушания выносятся: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местного бюджета и отчет о его исполнении;</w:t>
      </w:r>
    </w:p>
    <w:p w:rsidR="00FB2DF3" w:rsidRPr="00AF7AAC" w:rsidRDefault="002F17B1" w:rsidP="00F15D3E">
      <w:pPr>
        <w:spacing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вопросы о преобразовании муниципального образования.</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w:t>
      </w:r>
      <w:r w:rsidRPr="00F438A3">
        <w:rPr>
          <w:rFonts w:ascii="Times New Roman" w:hAnsi="Times New Roman"/>
          <w:sz w:val="28"/>
          <w:szCs w:val="28"/>
        </w:rPr>
        <w:t>ации»</w:t>
      </w:r>
      <w:r w:rsidR="00BC04A6" w:rsidRPr="00F438A3">
        <w:rPr>
          <w:rFonts w:ascii="Times New Roman" w:hAnsi="Times New Roman"/>
          <w:sz w:val="28"/>
          <w:szCs w:val="28"/>
        </w:rPr>
        <w:t xml:space="preserve"> в соответствии с законом Ханты-Мансийского автономного округа - Югры</w:t>
      </w:r>
      <w:r w:rsidRPr="00F438A3">
        <w:rPr>
          <w:rFonts w:ascii="Times New Roman" w:hAnsi="Times New Roman"/>
          <w:sz w:val="28"/>
          <w:szCs w:val="28"/>
        </w:rPr>
        <w:t>.</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Default="004F1C39" w:rsidP="00AF7AAC">
      <w:pPr>
        <w:spacing w:after="0" w:line="240" w:lineRule="auto"/>
        <w:ind w:firstLine="851"/>
        <w:jc w:val="both"/>
        <w:rPr>
          <w:rFonts w:ascii="Times New Roman" w:hAnsi="Times New Roman"/>
          <w:color w:val="FF0000"/>
          <w:sz w:val="28"/>
        </w:rPr>
      </w:pPr>
      <w:r w:rsidRPr="00AF7AAC">
        <w:rPr>
          <w:rFonts w:ascii="Times New Roman" w:hAnsi="Times New Roman"/>
          <w:sz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w:t>
      </w:r>
      <w:r w:rsidRPr="009967B0">
        <w:rPr>
          <w:rFonts w:ascii="Times New Roman" w:hAnsi="Times New Roman"/>
          <w:sz w:val="28"/>
        </w:rPr>
        <w:t>и исполнять обязанности, которые установлены Федеральным з</w:t>
      </w:r>
      <w:r w:rsidR="002A2072" w:rsidRPr="009967B0">
        <w:rPr>
          <w:rFonts w:ascii="Times New Roman" w:hAnsi="Times New Roman"/>
          <w:sz w:val="28"/>
        </w:rPr>
        <w:t>аконом от 25 декабря 2008 года №</w:t>
      </w:r>
      <w:r w:rsidRPr="009967B0">
        <w:rPr>
          <w:rFonts w:ascii="Times New Roman" w:hAnsi="Times New Roman"/>
          <w:sz w:val="28"/>
        </w:rPr>
        <w:t> 273-ФЗ "О противодействии коррупции" и другими федеральными законами.</w:t>
      </w:r>
    </w:p>
    <w:p w:rsidR="009967B0" w:rsidRPr="00F438A3" w:rsidRDefault="009967B0" w:rsidP="00AF7AAC">
      <w:pPr>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Pr="00AF7AAC" w:rsidRDefault="00A30561" w:rsidP="00AF7AAC">
      <w:pPr>
        <w:pStyle w:val="3"/>
        <w:spacing w:line="240" w:lineRule="auto"/>
        <w:rPr>
          <w:bCs w:val="0"/>
        </w:rPr>
      </w:pPr>
    </w:p>
    <w:p w:rsidR="00A81938" w:rsidRPr="00AF7AAC" w:rsidRDefault="002F17B1" w:rsidP="00AF7AAC">
      <w:pPr>
        <w:pStyle w:val="3"/>
        <w:spacing w:line="240" w:lineRule="auto"/>
        <w:rPr>
          <w:bCs w:val="0"/>
        </w:rPr>
      </w:pPr>
      <w:r w:rsidRPr="00AF7AAC">
        <w:rPr>
          <w:bCs w:val="0"/>
        </w:rPr>
        <w:t xml:space="preserve">Статья 20. Гарантии осуществления полномочий депутатов Совета </w:t>
      </w:r>
      <w:r w:rsidR="00A81938" w:rsidRPr="00AF7AAC">
        <w:rPr>
          <w:bCs w:val="0"/>
        </w:rPr>
        <w:t xml:space="preserve">  </w:t>
      </w:r>
    </w:p>
    <w:p w:rsidR="002F17B1" w:rsidRPr="00AF7AAC" w:rsidRDefault="002F17B1" w:rsidP="00AF7AAC">
      <w:pPr>
        <w:pStyle w:val="3"/>
        <w:spacing w:line="240" w:lineRule="auto"/>
        <w:rPr>
          <w:bCs w:val="0"/>
        </w:rPr>
      </w:pPr>
      <w:r w:rsidRPr="00AF7AAC">
        <w:rPr>
          <w:bCs w:val="0"/>
        </w:rPr>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bookmarkStart w:id="1" w:name="sub_40101"/>
      <w:r w:rsidRPr="00AF7AAC">
        <w:rPr>
          <w:rFonts w:ascii="Times New Roman" w:hAnsi="Times New Roman"/>
          <w:sz w:val="28"/>
          <w:szCs w:val="28"/>
        </w:rPr>
        <w:t>12)</w:t>
      </w:r>
      <w:r w:rsidR="00F56502" w:rsidRPr="00AF7AAC">
        <w:rPr>
          <w:rFonts w:ascii="Times New Roman" w:hAnsi="Times New Roman"/>
          <w:sz w:val="28"/>
          <w:szCs w:val="28"/>
        </w:rPr>
        <w:t xml:space="preserve"> п</w:t>
      </w:r>
      <w:r w:rsidRPr="00AF7AAC">
        <w:rPr>
          <w:rFonts w:ascii="Times New Roman" w:hAnsi="Times New Roman"/>
          <w:sz w:val="28"/>
          <w:szCs w:val="28"/>
        </w:rPr>
        <w:t>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w:t>
      </w:r>
      <w:bookmarkEnd w:id="1"/>
      <w:r w:rsidRPr="00AF7AAC">
        <w:rPr>
          <w:rFonts w:ascii="Times New Roman" w:hAnsi="Times New Roman"/>
          <w:sz w:val="28"/>
          <w:szCs w:val="28"/>
        </w:rPr>
        <w:t>;</w:t>
      </w:r>
    </w:p>
    <w:p w:rsidR="003A38DF" w:rsidRPr="00AF7AAC" w:rsidRDefault="003A38DF" w:rsidP="00AF7AAC">
      <w:pPr>
        <w:spacing w:after="0"/>
        <w:ind w:firstLine="851"/>
        <w:jc w:val="both"/>
        <w:rPr>
          <w:rFonts w:ascii="Times New Roman" w:hAnsi="Times New Roman"/>
          <w:sz w:val="28"/>
          <w:szCs w:val="28"/>
        </w:rPr>
      </w:pPr>
      <w:r w:rsidRPr="00AF7AAC">
        <w:rPr>
          <w:rFonts w:ascii="Times New Roman" w:hAnsi="Times New Roman"/>
          <w:sz w:val="28"/>
          <w:szCs w:val="28"/>
        </w:rPr>
        <w:t xml:space="preserve">13) </w:t>
      </w:r>
      <w:r w:rsidR="00F56502" w:rsidRPr="00AF7AAC">
        <w:rPr>
          <w:rFonts w:ascii="Times New Roman" w:hAnsi="Times New Roman"/>
          <w:sz w:val="28"/>
        </w:rPr>
        <w:t>р</w:t>
      </w:r>
      <w:r w:rsidRPr="00AF7AAC">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22. Глава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Главой муниципального образования является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AF7AAC" w:rsidRDefault="004212A3"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Глава поселения избирается на муниципальных выборах </w:t>
      </w:r>
      <w:r w:rsidR="008D44A5" w:rsidRPr="00AF7AAC">
        <w:rPr>
          <w:rFonts w:ascii="Times New Roman" w:hAnsi="Times New Roman"/>
          <w:sz w:val="28"/>
          <w:szCs w:val="28"/>
        </w:rPr>
        <w:t>на основе всеобщего равного и прямого избирательного права при тайном голосовании</w:t>
      </w:r>
      <w:r w:rsidRPr="00AF7AAC">
        <w:rPr>
          <w:rFonts w:ascii="Times New Roman" w:hAnsi="Times New Roman"/>
          <w:sz w:val="28"/>
          <w:szCs w:val="28"/>
        </w:rPr>
        <w:t xml:space="preserve"> сроком на </w:t>
      </w:r>
      <w:r w:rsidR="008D44A5" w:rsidRPr="00AF7AAC">
        <w:rPr>
          <w:rFonts w:ascii="Times New Roman" w:hAnsi="Times New Roman"/>
          <w:sz w:val="28"/>
          <w:szCs w:val="28"/>
        </w:rPr>
        <w:t>5 лет</w:t>
      </w:r>
      <w:r w:rsidR="002F17B1"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Глава поселения осуществляет полномочия на постоянной основе.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23. Полномочия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AF7AAC"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AF7AAC">
        <w:rPr>
          <w:rFonts w:ascii="Times New Roman" w:eastAsia="Times New Roman" w:hAnsi="Times New Roman"/>
          <w:sz w:val="28"/>
          <w:szCs w:val="28"/>
        </w:rPr>
        <w:t>Югры.</w:t>
      </w:r>
    </w:p>
    <w:p w:rsidR="00FD1111" w:rsidRPr="00AF7AAC" w:rsidRDefault="00FD1111"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eastAsia="Times New Roman" w:hAnsi="Times New Roman"/>
          <w:sz w:val="28"/>
          <w:szCs w:val="28"/>
        </w:rPr>
        <w:t>1.1.</w:t>
      </w:r>
      <w:r w:rsidRPr="00AF7AAC">
        <w:t xml:space="preserve"> </w:t>
      </w:r>
      <w:r w:rsidR="004F1C39" w:rsidRPr="00AF7AAC">
        <w:rPr>
          <w:rFonts w:ascii="Times New Roman" w:hAnsi="Times New Roman"/>
          <w:sz w:val="28"/>
        </w:rPr>
        <w:t>Глава поселения</w:t>
      </w:r>
      <w:r w:rsidRPr="00AF7AAC">
        <w:rPr>
          <w:rFonts w:ascii="Times New Roman" w:hAnsi="Times New Roman"/>
          <w:sz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AF7AAC">
        <w:rPr>
          <w:rFonts w:ascii="Times New Roman" w:hAnsi="Times New Roman"/>
          <w:sz w:val="28"/>
          <w:szCs w:val="28"/>
        </w:rPr>
        <w:t xml:space="preserve">2.  </w:t>
      </w:r>
      <w:r w:rsidRPr="00AF7AAC">
        <w:rPr>
          <w:rFonts w:ascii="Times New Roman" w:eastAsia="Times New Roman" w:hAnsi="Times New Roman"/>
          <w:sz w:val="28"/>
          <w:szCs w:val="28"/>
        </w:rPr>
        <w:t xml:space="preserve">Глава поселения представляет Совету 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Pr="00AF7AAC" w:rsidRDefault="0041417D" w:rsidP="00AF7AAC">
      <w:pPr>
        <w:spacing w:after="0" w:line="240" w:lineRule="auto"/>
        <w:ind w:firstLine="851"/>
        <w:jc w:val="both"/>
        <w:rPr>
          <w:rFonts w:ascii="Times New Roman" w:hAnsi="Times New Roman"/>
          <w:i/>
          <w:iCs/>
          <w:sz w:val="28"/>
        </w:rPr>
      </w:pPr>
    </w:p>
    <w:p w:rsidR="00A81938"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24. Гарантии осуществления полномочий лица, замещающего </w:t>
      </w:r>
    </w:p>
    <w:p w:rsidR="0041417D" w:rsidRPr="00AF7AAC" w:rsidRDefault="0041417D" w:rsidP="00AF7AAC">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2F17B1" w:rsidRPr="00AF7AAC" w:rsidRDefault="002F17B1" w:rsidP="00AF7AAC">
      <w:pPr>
        <w:pStyle w:val="1"/>
        <w:spacing w:line="240" w:lineRule="auto"/>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должностное лицо местного самоуправления -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2F17B1" w:rsidRPr="00AF7AAC" w:rsidRDefault="002F17B1" w:rsidP="00AF7AA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D311EB" w:rsidRDefault="00AA55BF" w:rsidP="00D311EB">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 Муниципальные </w:t>
      </w:r>
      <w:r w:rsidR="00BA424E" w:rsidRPr="000C764C">
        <w:rPr>
          <w:rFonts w:ascii="Times New Roman" w:hAnsi="Times New Roman"/>
          <w:sz w:val="28"/>
          <w:szCs w:val="28"/>
        </w:rPr>
        <w:t xml:space="preserve"> нормативные </w:t>
      </w:r>
      <w:r w:rsidRPr="000C764C">
        <w:rPr>
          <w:rFonts w:ascii="Times New Roman" w:hAnsi="Times New Roman"/>
          <w:sz w:val="28"/>
          <w:szCs w:val="28"/>
        </w:rPr>
        <w:t xml:space="preserve">правовые акты, затрагивающие </w:t>
      </w:r>
      <w:r w:rsidRPr="00AF7AAC">
        <w:rPr>
          <w:rFonts w:ascii="Times New Roman" w:hAnsi="Times New Roman"/>
          <w:sz w:val="28"/>
          <w:szCs w:val="28"/>
        </w:rPr>
        <w:t>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0C764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37752C" w:rsidRPr="00F438A3" w:rsidRDefault="002F17B1" w:rsidP="00F438A3">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AF7AAC">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AF7AAC">
        <w:rPr>
          <w:rFonts w:ascii="Times New Roman" w:hAnsi="Times New Roman"/>
          <w:sz w:val="28"/>
          <w:szCs w:val="28"/>
        </w:rPr>
        <w:t xml:space="preserve"> </w:t>
      </w:r>
      <w:r w:rsidRPr="00AF7AAC">
        <w:rPr>
          <w:rFonts w:ascii="Times New Roman" w:hAnsi="Times New Roman"/>
          <w:sz w:val="28"/>
          <w:szCs w:val="28"/>
        </w:rPr>
        <w:t>в порядке и сроки, установленные федеральным законом.</w:t>
      </w:r>
    </w:p>
    <w:p w:rsidR="00BE2148" w:rsidRPr="00AF7AAC"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Pr>
          <w:rFonts w:ascii="Times New Roman" w:hAnsi="Times New Roman"/>
          <w:sz w:val="28"/>
          <w:szCs w:val="28"/>
        </w:rPr>
        <w:t xml:space="preserve"> </w:t>
      </w:r>
      <w:r w:rsidR="00BE2148" w:rsidRPr="00AF7AAC">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w:t>
      </w:r>
      <w:r w:rsidR="00C6035C" w:rsidRPr="00AF7AAC">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AF7AAC">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AF7AAC">
        <w:rPr>
          <w:rFonts w:ascii="Times New Roman" w:hAnsi="Times New Roman"/>
          <w:sz w:val="28"/>
          <w:szCs w:val="28"/>
        </w:rPr>
        <w:t xml:space="preserve"> </w:t>
      </w:r>
      <w:r w:rsidR="00BE2148" w:rsidRPr="00AF7AAC">
        <w:rPr>
          <w:rFonts w:ascii="Times New Roman" w:hAnsi="Times New Roman"/>
          <w:sz w:val="28"/>
          <w:szCs w:val="28"/>
        </w:rPr>
        <w:t>- счетного</w:t>
      </w:r>
      <w:r w:rsidRPr="00AF7AAC">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C6035C" w:rsidRPr="00AF7AAC" w:rsidRDefault="00C6035C" w:rsidP="00F438A3">
      <w:pPr>
        <w:spacing w:after="0" w:line="240" w:lineRule="auto"/>
        <w:jc w:val="both"/>
        <w:rPr>
          <w:rFonts w:ascii="Times New Roman" w:hAnsi="Times New Roman"/>
          <w:sz w:val="28"/>
          <w:szCs w:val="28"/>
        </w:rPr>
      </w:pPr>
      <w:bookmarkStart w:id="2" w:name="_GoBack"/>
      <w:bookmarkEnd w:id="2"/>
    </w:p>
    <w:sectPr w:rsidR="00C6035C" w:rsidRPr="00AF7AAC" w:rsidSect="00D175B1">
      <w:headerReference w:type="even" r:id="rId9"/>
      <w:headerReference w:type="default" r:id="rId10"/>
      <w:headerReference w:type="first" r:id="rId11"/>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1A" w:rsidRDefault="000C571A">
      <w:r>
        <w:separator/>
      </w:r>
    </w:p>
  </w:endnote>
  <w:endnote w:type="continuationSeparator" w:id="0">
    <w:p w:rsidR="000C571A" w:rsidRDefault="000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1A" w:rsidRDefault="000C571A">
      <w:r>
        <w:separator/>
      </w:r>
    </w:p>
  </w:footnote>
  <w:footnote w:type="continuationSeparator" w:id="0">
    <w:p w:rsidR="000C571A" w:rsidRDefault="000C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7F" w:rsidRDefault="00823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377F" w:rsidRDefault="008237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7F" w:rsidRDefault="00823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438A3">
      <w:rPr>
        <w:rStyle w:val="a5"/>
        <w:noProof/>
      </w:rPr>
      <w:t>2</w:t>
    </w:r>
    <w:r>
      <w:rPr>
        <w:rStyle w:val="a5"/>
      </w:rPr>
      <w:fldChar w:fldCharType="end"/>
    </w:r>
  </w:p>
  <w:p w:rsidR="0082377F" w:rsidRDefault="0082377F"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EndPr/>
    <w:sdtContent>
      <w:p w:rsidR="0082377F" w:rsidRDefault="0082377F" w:rsidP="00D311EB">
        <w:pPr>
          <w:pStyle w:val="a3"/>
          <w:jc w:val="center"/>
        </w:pPr>
        <w:r>
          <w:fldChar w:fldCharType="begin"/>
        </w:r>
        <w:r>
          <w:instrText>PAGE   \* MERGEFORMAT</w:instrText>
        </w:r>
        <w:r>
          <w:fldChar w:fldCharType="separate"/>
        </w:r>
        <w:r w:rsidR="000C571A">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2CC8"/>
    <w:rsid w:val="00093099"/>
    <w:rsid w:val="000A1E6A"/>
    <w:rsid w:val="000B312B"/>
    <w:rsid w:val="000B3FFE"/>
    <w:rsid w:val="000C571A"/>
    <w:rsid w:val="000C764C"/>
    <w:rsid w:val="000D40D2"/>
    <w:rsid w:val="00123363"/>
    <w:rsid w:val="00146340"/>
    <w:rsid w:val="00151D00"/>
    <w:rsid w:val="001616EB"/>
    <w:rsid w:val="00167B5A"/>
    <w:rsid w:val="001B6FC4"/>
    <w:rsid w:val="001B753D"/>
    <w:rsid w:val="001C1DDE"/>
    <w:rsid w:val="002006BF"/>
    <w:rsid w:val="00205C34"/>
    <w:rsid w:val="002108D5"/>
    <w:rsid w:val="00211DE4"/>
    <w:rsid w:val="00217779"/>
    <w:rsid w:val="002326A7"/>
    <w:rsid w:val="002400F7"/>
    <w:rsid w:val="0025066B"/>
    <w:rsid w:val="00253FC3"/>
    <w:rsid w:val="002568A7"/>
    <w:rsid w:val="0026139F"/>
    <w:rsid w:val="002741D2"/>
    <w:rsid w:val="00276792"/>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417D"/>
    <w:rsid w:val="004177CE"/>
    <w:rsid w:val="004212A3"/>
    <w:rsid w:val="004268EE"/>
    <w:rsid w:val="004519BD"/>
    <w:rsid w:val="00453BC4"/>
    <w:rsid w:val="00466DF6"/>
    <w:rsid w:val="00474737"/>
    <w:rsid w:val="00483CC4"/>
    <w:rsid w:val="004845EA"/>
    <w:rsid w:val="004A2BE1"/>
    <w:rsid w:val="004A61A8"/>
    <w:rsid w:val="004A6B64"/>
    <w:rsid w:val="004B1948"/>
    <w:rsid w:val="004B5D39"/>
    <w:rsid w:val="004D3713"/>
    <w:rsid w:val="004E465C"/>
    <w:rsid w:val="004E7AFD"/>
    <w:rsid w:val="004F1C39"/>
    <w:rsid w:val="005042BD"/>
    <w:rsid w:val="005207C0"/>
    <w:rsid w:val="00533CFD"/>
    <w:rsid w:val="00535DD2"/>
    <w:rsid w:val="00571252"/>
    <w:rsid w:val="005A3694"/>
    <w:rsid w:val="005A422C"/>
    <w:rsid w:val="005B27A3"/>
    <w:rsid w:val="005E0D37"/>
    <w:rsid w:val="005E38EE"/>
    <w:rsid w:val="005F0F45"/>
    <w:rsid w:val="005F26CF"/>
    <w:rsid w:val="006049C6"/>
    <w:rsid w:val="0061178E"/>
    <w:rsid w:val="00615879"/>
    <w:rsid w:val="00644102"/>
    <w:rsid w:val="006603DE"/>
    <w:rsid w:val="00666206"/>
    <w:rsid w:val="006D1279"/>
    <w:rsid w:val="00703D98"/>
    <w:rsid w:val="00714E60"/>
    <w:rsid w:val="00721141"/>
    <w:rsid w:val="00732EDB"/>
    <w:rsid w:val="0074486A"/>
    <w:rsid w:val="007463DE"/>
    <w:rsid w:val="00752967"/>
    <w:rsid w:val="00752C48"/>
    <w:rsid w:val="00761425"/>
    <w:rsid w:val="00773093"/>
    <w:rsid w:val="00773F8F"/>
    <w:rsid w:val="0077744D"/>
    <w:rsid w:val="00784AEC"/>
    <w:rsid w:val="007876DD"/>
    <w:rsid w:val="007905DD"/>
    <w:rsid w:val="007A2013"/>
    <w:rsid w:val="007A72EB"/>
    <w:rsid w:val="007B701F"/>
    <w:rsid w:val="007D0250"/>
    <w:rsid w:val="007D1560"/>
    <w:rsid w:val="007D3766"/>
    <w:rsid w:val="007E1DC5"/>
    <w:rsid w:val="00802BC0"/>
    <w:rsid w:val="00804D11"/>
    <w:rsid w:val="00817D05"/>
    <w:rsid w:val="0082377F"/>
    <w:rsid w:val="008437C3"/>
    <w:rsid w:val="008515AF"/>
    <w:rsid w:val="008603F2"/>
    <w:rsid w:val="00867FE0"/>
    <w:rsid w:val="008A1B48"/>
    <w:rsid w:val="008C6170"/>
    <w:rsid w:val="008D02FC"/>
    <w:rsid w:val="008D1C21"/>
    <w:rsid w:val="008D44A5"/>
    <w:rsid w:val="008E7711"/>
    <w:rsid w:val="008F40B1"/>
    <w:rsid w:val="008F5736"/>
    <w:rsid w:val="009011CF"/>
    <w:rsid w:val="00905B60"/>
    <w:rsid w:val="00921CF7"/>
    <w:rsid w:val="00927113"/>
    <w:rsid w:val="00930E83"/>
    <w:rsid w:val="00985620"/>
    <w:rsid w:val="00994E34"/>
    <w:rsid w:val="009967B0"/>
    <w:rsid w:val="00A07A8D"/>
    <w:rsid w:val="00A30561"/>
    <w:rsid w:val="00A5029B"/>
    <w:rsid w:val="00A50A18"/>
    <w:rsid w:val="00A5706A"/>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761A"/>
    <w:rsid w:val="00B667EB"/>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6C15"/>
    <w:rsid w:val="00DC49EA"/>
    <w:rsid w:val="00DD13AD"/>
    <w:rsid w:val="00DD40A5"/>
    <w:rsid w:val="00DE2C7B"/>
    <w:rsid w:val="00DE79E8"/>
    <w:rsid w:val="00DF2AF0"/>
    <w:rsid w:val="00E015F0"/>
    <w:rsid w:val="00E06543"/>
    <w:rsid w:val="00E143CE"/>
    <w:rsid w:val="00E21E78"/>
    <w:rsid w:val="00E23206"/>
    <w:rsid w:val="00E37F48"/>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3324-4DF2-4655-ADC2-DC1F059E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33</Pages>
  <Words>12457</Words>
  <Characters>71008</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Заголовки</vt:lpstr>
      </vt:variant>
      <vt:variant>
        <vt:i4>78</vt:i4>
      </vt:variant>
    </vt:vector>
  </HeadingPairs>
  <TitlesOfParts>
    <vt:vector size="79" baseType="lpstr">
      <vt:lpstr/>
      <vt:lpstr>ПРИ</vt:lpstr>
      <vt:lpstr>Сов</vt:lpstr>
      <vt:lpstr>пос</vt:lpstr>
      <vt:lpstr>10 </vt:lpstr>
      <vt:lpstr>Реш</vt:lpstr>
      <vt:lpstr>с и</vt:lpstr>
      <vt:lpstr>при</vt:lpstr>
      <vt:lpstr>сел</vt:lpstr>
      <vt:lpstr>26 </vt:lpstr>
      <vt:lpstr>Реш</vt:lpstr>
      <vt:lpstr>06 </vt:lpstr>
      <vt:lpstr>Реш</vt:lpstr>
      <vt:lpstr>12 августа 2010</vt:lpstr>
      <vt:lpstr>Решение № 68</vt:lpstr>
      <vt:lpstr>11 </vt:lpstr>
      <vt:lpstr>Реш</vt:lpstr>
      <vt:lpstr>30 </vt:lpstr>
      <vt:lpstr>Реш</vt:lpstr>
      <vt:lpstr>30 </vt:lpstr>
      <vt:lpstr>Реш</vt:lpstr>
      <vt:lpstr>30 </vt:lpstr>
      <vt:lpstr>Реш</vt:lpstr>
      <vt:lpstr>28 </vt:lpstr>
      <vt:lpstr>Реш</vt:lpstr>
      <vt:lpstr>28 </vt:lpstr>
      <vt:lpstr>Реш</vt:lpstr>
      <vt:lpstr>16 </vt:lpstr>
      <vt:lpstr>Реш</vt:lpstr>
      <vt:lpstr>30 </vt:lpstr>
      <vt:lpstr>Реш</vt:lpstr>
      <vt:lpstr>18 </vt:lpstr>
      <vt:lpstr>Реш</vt:lpstr>
      <vt:lpstr>07.</vt:lpstr>
      <vt:lpstr>Реш</vt:lpstr>
      <vt:lpstr/>
      <vt:lpstr>Гла</vt:lpstr>
      <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25</cp:revision>
  <cp:lastPrinted>2014-11-24T11:12:00Z</cp:lastPrinted>
  <dcterms:created xsi:type="dcterms:W3CDTF">2013-01-25T08:00:00Z</dcterms:created>
  <dcterms:modified xsi:type="dcterms:W3CDTF">2015-04-07T10:20:00Z</dcterms:modified>
</cp:coreProperties>
</file>